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677F" w14:textId="77777777" w:rsidR="000D164E" w:rsidRPr="008A34E7" w:rsidRDefault="000D164E" w:rsidP="000D164E">
      <w:pPr>
        <w:shd w:val="clear" w:color="auto" w:fill="FFFFFF"/>
        <w:spacing w:before="240" w:after="240" w:line="276" w:lineRule="auto"/>
        <w:rPr>
          <w:rFonts w:ascii="Jost" w:hAnsi="Jost" w:cs="Times New Roman"/>
          <w:b/>
          <w:color w:val="111111"/>
          <w:sz w:val="32"/>
          <w:szCs w:val="32"/>
        </w:rPr>
      </w:pPr>
      <w:r w:rsidRPr="008A34E7">
        <w:rPr>
          <w:rFonts w:ascii="Jost" w:hAnsi="Jost" w:cs="Times New Roman"/>
          <w:b/>
          <w:color w:val="111111"/>
          <w:sz w:val="32"/>
          <w:szCs w:val="32"/>
        </w:rPr>
        <w:t>Tilmæli til ritrýna</w:t>
      </w:r>
    </w:p>
    <w:p w14:paraId="7BF03A17" w14:textId="77777777" w:rsidR="000D164E" w:rsidRPr="00B05197" w:rsidRDefault="000D164E" w:rsidP="00B05197">
      <w:pPr>
        <w:shd w:val="clear" w:color="auto" w:fill="FFFFFF"/>
        <w:spacing w:before="240" w:after="240" w:line="240" w:lineRule="auto"/>
        <w:rPr>
          <w:rFonts w:ascii="Jost" w:hAnsi="Jost" w:cs="Times New Roman"/>
          <w:color w:val="111111"/>
        </w:rPr>
      </w:pPr>
      <w:r w:rsidRPr="00B05197">
        <w:rPr>
          <w:rFonts w:ascii="Jost" w:hAnsi="Jost" w:cs="Times New Roman"/>
          <w:color w:val="111111"/>
        </w:rPr>
        <w:t xml:space="preserve">Óskað er eftir því að þeir sem taka að sér að ritrýna greinar fyrir </w:t>
      </w:r>
      <w:r w:rsidRPr="00B05197">
        <w:rPr>
          <w:rFonts w:ascii="Jost" w:hAnsi="Jost" w:cs="Times New Roman"/>
          <w:i/>
          <w:iCs/>
          <w:color w:val="111111"/>
        </w:rPr>
        <w:t>Netlu</w:t>
      </w:r>
      <w:r w:rsidRPr="00B05197">
        <w:rPr>
          <w:rFonts w:ascii="Jost" w:hAnsi="Jost" w:cs="Times New Roman"/>
          <w:color w:val="111111"/>
        </w:rPr>
        <w:t xml:space="preserve"> fari með handritið sem trúnaðarmál.  Full nafnleynd er milli höfunda og ritrýna þannig að höfundar vita ekki hver ritrýnir þeirra grein auk þess sem ritrýnar handrita vita ekki hverjir eru höfundar.  Miðað er við að ritrýnar ljúka ritrýni </w:t>
      </w:r>
      <w:r w:rsidRPr="00B05197">
        <w:rPr>
          <w:rFonts w:ascii="Jost" w:hAnsi="Jost" w:cs="Times New Roman"/>
          <w:b/>
          <w:color w:val="111111"/>
        </w:rPr>
        <w:t>innan þriggja vikna</w:t>
      </w:r>
      <w:r w:rsidRPr="00B05197">
        <w:rPr>
          <w:rFonts w:ascii="Jost" w:hAnsi="Jost" w:cs="Times New Roman"/>
          <w:color w:val="111111"/>
        </w:rPr>
        <w:t xml:space="preserve"> frá því að þeim barst handritið.  </w:t>
      </w:r>
    </w:p>
    <w:p w14:paraId="49F18515" w14:textId="77777777" w:rsidR="000D164E" w:rsidRPr="00B05197" w:rsidRDefault="000D164E" w:rsidP="00B05197">
      <w:pPr>
        <w:shd w:val="clear" w:color="auto" w:fill="FFFFFF"/>
        <w:spacing w:before="240" w:after="240" w:line="240" w:lineRule="auto"/>
        <w:rPr>
          <w:rFonts w:ascii="Jost" w:hAnsi="Jost" w:cs="Times New Roman"/>
          <w:color w:val="111111"/>
        </w:rPr>
      </w:pPr>
      <w:r w:rsidRPr="00B05197">
        <w:rPr>
          <w:rFonts w:ascii="Jost" w:hAnsi="Jost" w:cs="Times New Roman"/>
          <w:color w:val="111111"/>
        </w:rPr>
        <w:t xml:space="preserve">Við frágang greina er miðað við APA–kerfið og hafa skal í huga að framsetning greina í </w:t>
      </w:r>
      <w:r w:rsidRPr="00B05197">
        <w:rPr>
          <w:rFonts w:ascii="Jost" w:hAnsi="Jost" w:cs="Times New Roman"/>
          <w:i/>
          <w:iCs/>
          <w:color w:val="111111"/>
        </w:rPr>
        <w:t xml:space="preserve">Netlu </w:t>
      </w:r>
      <w:r w:rsidRPr="00B05197">
        <w:rPr>
          <w:rFonts w:ascii="Jost" w:hAnsi="Jost" w:cs="Times New Roman"/>
          <w:color w:val="000000" w:themeColor="text1"/>
        </w:rPr>
        <w:t>taki mið af viðteknum venjum um fræðilega framsetningu, vísindaleg vinnubrögð og vandaðan frágang.</w:t>
      </w:r>
      <w:r w:rsidRPr="00B05197">
        <w:rPr>
          <w:rFonts w:ascii="Jost" w:hAnsi="Jost" w:cs="Times New Roman"/>
          <w:color w:val="111111"/>
        </w:rPr>
        <w:t xml:space="preserve"> Eftirfarandi eru veigamikil atriði varðandi frágang og skil handrita. </w:t>
      </w:r>
    </w:p>
    <w:p w14:paraId="518B52DD" w14:textId="77777777" w:rsidR="000D164E" w:rsidRPr="00B05197" w:rsidRDefault="000D164E" w:rsidP="00B05197">
      <w:pPr>
        <w:pStyle w:val="ListParagraph"/>
        <w:numPr>
          <w:ilvl w:val="0"/>
          <w:numId w:val="2"/>
        </w:numPr>
        <w:shd w:val="clear" w:color="auto" w:fill="FFFFFF"/>
        <w:spacing w:before="100" w:beforeAutospacing="1" w:after="100" w:afterAutospacing="1"/>
        <w:rPr>
          <w:rFonts w:ascii="Jost" w:eastAsia="Times New Roman" w:hAnsi="Jost" w:cs="Times New Roman"/>
          <w:color w:val="111111"/>
          <w:sz w:val="22"/>
          <w:szCs w:val="22"/>
        </w:rPr>
      </w:pPr>
      <w:r w:rsidRPr="00B05197">
        <w:rPr>
          <w:rFonts w:ascii="Jost" w:hAnsi="Jost" w:cs="Times New Roman"/>
          <w:color w:val="000000" w:themeColor="text1"/>
          <w:sz w:val="22"/>
          <w:szCs w:val="22"/>
        </w:rPr>
        <w:t>Ritrýndar greinar í </w:t>
      </w:r>
      <w:r w:rsidRPr="00B05197">
        <w:rPr>
          <w:rFonts w:ascii="Jost" w:hAnsi="Jost" w:cs="Times New Roman"/>
          <w:i/>
          <w:iCs/>
          <w:color w:val="000000" w:themeColor="text1"/>
          <w:sz w:val="22"/>
          <w:szCs w:val="22"/>
          <w:bdr w:val="none" w:sz="0" w:space="0" w:color="auto" w:frame="1"/>
        </w:rPr>
        <w:t>Netlu</w:t>
      </w:r>
      <w:r w:rsidRPr="00B05197">
        <w:rPr>
          <w:rFonts w:ascii="Jost" w:hAnsi="Jost" w:cs="Times New Roman"/>
          <w:color w:val="000000" w:themeColor="text1"/>
          <w:sz w:val="22"/>
          <w:szCs w:val="22"/>
        </w:rPr>
        <w:t xml:space="preserve"> ættu að vera á bilinu 6 til 10 þúsund orð, að heimildaskrá og íslensku ágripi meðtöldum, en án ágrips á ensku. </w:t>
      </w:r>
    </w:p>
    <w:p w14:paraId="68F6D920" w14:textId="77777777" w:rsidR="000D164E" w:rsidRPr="00B05197" w:rsidRDefault="000D164E" w:rsidP="00B05197">
      <w:pPr>
        <w:pStyle w:val="ListParagraph"/>
        <w:numPr>
          <w:ilvl w:val="0"/>
          <w:numId w:val="2"/>
        </w:numPr>
        <w:shd w:val="clear" w:color="auto" w:fill="FFFFFF"/>
        <w:spacing w:before="100" w:beforeAutospacing="1" w:after="100" w:afterAutospacing="1"/>
        <w:rPr>
          <w:rFonts w:ascii="Jost" w:eastAsia="Times New Roman" w:hAnsi="Jost" w:cs="Times New Roman"/>
          <w:color w:val="111111"/>
          <w:sz w:val="22"/>
          <w:szCs w:val="22"/>
        </w:rPr>
      </w:pPr>
      <w:r w:rsidRPr="00B05197">
        <w:rPr>
          <w:rFonts w:ascii="Jost" w:hAnsi="Jost" w:cs="Times New Roman"/>
          <w:color w:val="000000" w:themeColor="text1"/>
          <w:sz w:val="22"/>
          <w:szCs w:val="22"/>
        </w:rPr>
        <w:t xml:space="preserve">Ritrýndum greinum skal fylgja </w:t>
      </w:r>
      <w:r w:rsidRPr="00B05197">
        <w:rPr>
          <w:rFonts w:ascii="Jost" w:hAnsi="Jost" w:cs="Times New Roman"/>
          <w:i/>
          <w:iCs/>
          <w:color w:val="000000" w:themeColor="text1"/>
          <w:sz w:val="22"/>
          <w:szCs w:val="22"/>
          <w:bdr w:val="none" w:sz="0" w:space="0" w:color="auto" w:frame="1"/>
        </w:rPr>
        <w:t>600–800 orða ágrip á ensku</w:t>
      </w:r>
      <w:r w:rsidRPr="00B05197">
        <w:rPr>
          <w:rFonts w:ascii="Jost" w:hAnsi="Jost" w:cs="Times New Roman"/>
          <w:color w:val="000000" w:themeColor="text1"/>
          <w:sz w:val="22"/>
          <w:szCs w:val="22"/>
        </w:rPr>
        <w:t> ásamt </w:t>
      </w:r>
      <w:r w:rsidRPr="00B05197">
        <w:rPr>
          <w:rFonts w:ascii="Jost" w:hAnsi="Jost" w:cs="Times New Roman"/>
          <w:i/>
          <w:iCs/>
          <w:color w:val="000000" w:themeColor="text1"/>
          <w:sz w:val="22"/>
          <w:szCs w:val="22"/>
          <w:bdr w:val="none" w:sz="0" w:space="0" w:color="auto" w:frame="1"/>
        </w:rPr>
        <w:t>heiti greinar á ensku. Ágrip á íslensku</w:t>
      </w:r>
      <w:r w:rsidRPr="00B05197">
        <w:rPr>
          <w:rFonts w:ascii="Jost" w:hAnsi="Jost" w:cs="Times New Roman"/>
          <w:color w:val="000000" w:themeColor="text1"/>
          <w:sz w:val="22"/>
          <w:szCs w:val="22"/>
        </w:rPr>
        <w:t> eru styttri eða á bilinu </w:t>
      </w:r>
      <w:r w:rsidRPr="00B05197">
        <w:rPr>
          <w:rFonts w:ascii="Jost" w:hAnsi="Jost" w:cs="Times New Roman"/>
          <w:i/>
          <w:iCs/>
          <w:color w:val="000000" w:themeColor="text1"/>
          <w:sz w:val="22"/>
          <w:szCs w:val="22"/>
          <w:bdr w:val="none" w:sz="0" w:space="0" w:color="auto" w:frame="1"/>
        </w:rPr>
        <w:t>200–300 orð.</w:t>
      </w:r>
      <w:r w:rsidRPr="00B05197">
        <w:rPr>
          <w:rFonts w:ascii="Jost" w:eastAsia="Times New Roman" w:hAnsi="Jost" w:cs="Times New Roman"/>
          <w:color w:val="111111"/>
          <w:sz w:val="22"/>
          <w:szCs w:val="22"/>
        </w:rPr>
        <w:t xml:space="preserve"> </w:t>
      </w:r>
    </w:p>
    <w:p w14:paraId="4F415239" w14:textId="5A0C7C06" w:rsidR="00CE13E9" w:rsidRPr="00CE13E9" w:rsidRDefault="000D164E" w:rsidP="00CE13E9">
      <w:pPr>
        <w:pStyle w:val="ListParagraph"/>
        <w:numPr>
          <w:ilvl w:val="0"/>
          <w:numId w:val="2"/>
        </w:numPr>
        <w:shd w:val="clear" w:color="auto" w:fill="FFFFFF"/>
        <w:spacing w:before="100" w:beforeAutospacing="1" w:after="100" w:afterAutospacing="1"/>
        <w:rPr>
          <w:rFonts w:ascii="Jost" w:eastAsia="Times New Roman" w:hAnsi="Jost" w:cs="Times New Roman"/>
          <w:color w:val="111111"/>
          <w:sz w:val="22"/>
          <w:szCs w:val="22"/>
        </w:rPr>
      </w:pPr>
      <w:r w:rsidRPr="00B05197">
        <w:rPr>
          <w:rFonts w:ascii="Jost" w:hAnsi="Jost" w:cs="Times New Roman"/>
          <w:color w:val="000000" w:themeColor="text1"/>
          <w:sz w:val="22"/>
          <w:szCs w:val="22"/>
        </w:rPr>
        <w:t xml:space="preserve">Allar greinar skulu vera í sniðmáti </w:t>
      </w:r>
      <w:r w:rsidRPr="00B05197">
        <w:rPr>
          <w:rFonts w:ascii="Jost" w:hAnsi="Jost" w:cs="Times New Roman"/>
          <w:i/>
          <w:iCs/>
          <w:color w:val="000000" w:themeColor="text1"/>
          <w:sz w:val="22"/>
          <w:szCs w:val="22"/>
        </w:rPr>
        <w:t>Netlu</w:t>
      </w:r>
      <w:r w:rsidRPr="00B05197">
        <w:rPr>
          <w:rFonts w:ascii="Jost" w:hAnsi="Jost" w:cs="Times New Roman"/>
          <w:color w:val="000000" w:themeColor="text1"/>
          <w:sz w:val="22"/>
          <w:szCs w:val="22"/>
        </w:rPr>
        <w:t xml:space="preserve"> sem má sjá hér: </w:t>
      </w:r>
      <w:hyperlink r:id="rId5" w:history="1">
        <w:r w:rsidRPr="00B05197">
          <w:rPr>
            <w:rFonts w:ascii="Jost" w:hAnsi="Jost" w:cs="Times New Roman"/>
            <w:color w:val="000000" w:themeColor="text1"/>
            <w:sz w:val="22"/>
            <w:szCs w:val="22"/>
            <w:u w:val="single"/>
            <w:bdr w:val="none" w:sz="0" w:space="0" w:color="auto" w:frame="1"/>
          </w:rPr>
          <w:t>Sniðmát</w:t>
        </w:r>
        <w:r w:rsidRPr="00B05197">
          <w:rPr>
            <w:rFonts w:ascii="Jost" w:hAnsi="Jost" w:cs="Times New Roman"/>
            <w:i/>
            <w:iCs/>
            <w:color w:val="000000" w:themeColor="text1"/>
            <w:sz w:val="22"/>
            <w:szCs w:val="22"/>
            <w:u w:val="single"/>
            <w:bdr w:val="none" w:sz="0" w:space="0" w:color="auto" w:frame="1"/>
          </w:rPr>
          <w:t xml:space="preserve"> Netlu</w:t>
        </w:r>
      </w:hyperlink>
    </w:p>
    <w:p w14:paraId="2135946F" w14:textId="77777777" w:rsidR="000D164E" w:rsidRPr="00B05197" w:rsidRDefault="000D164E" w:rsidP="00B05197">
      <w:pPr>
        <w:pStyle w:val="ListParagraph"/>
        <w:numPr>
          <w:ilvl w:val="0"/>
          <w:numId w:val="2"/>
        </w:numPr>
        <w:shd w:val="clear" w:color="auto" w:fill="FFFFFF"/>
        <w:spacing w:before="100" w:beforeAutospacing="1" w:after="100" w:afterAutospacing="1"/>
        <w:rPr>
          <w:rFonts w:ascii="Jost" w:eastAsia="Times New Roman" w:hAnsi="Jost" w:cs="Times New Roman"/>
          <w:color w:val="111111"/>
          <w:sz w:val="22"/>
          <w:szCs w:val="22"/>
        </w:rPr>
      </w:pPr>
      <w:r w:rsidRPr="00B05197">
        <w:rPr>
          <w:rFonts w:ascii="Jost" w:eastAsia="Times New Roman" w:hAnsi="Jost" w:cs="Times New Roman"/>
          <w:color w:val="111111"/>
          <w:sz w:val="22"/>
          <w:szCs w:val="22"/>
        </w:rPr>
        <w:t xml:space="preserve">Nánar má finna tilmæli um frágang handrita fyrir höfunda hér </w:t>
      </w:r>
      <w:hyperlink r:id="rId6" w:history="1">
        <w:r w:rsidRPr="00B05197">
          <w:rPr>
            <w:rStyle w:val="Hyperlink"/>
            <w:rFonts w:ascii="Jost" w:eastAsia="Times New Roman" w:hAnsi="Jost" w:cs="Times New Roman"/>
            <w:sz w:val="22"/>
            <w:szCs w:val="22"/>
          </w:rPr>
          <w:t>http://netla.hi.is/?page_id=3999</w:t>
        </w:r>
      </w:hyperlink>
    </w:p>
    <w:p w14:paraId="1F8C347A" w14:textId="3E56C58A" w:rsidR="000D164E" w:rsidRPr="00B05197" w:rsidRDefault="000D164E" w:rsidP="00B05197">
      <w:pPr>
        <w:shd w:val="clear" w:color="auto" w:fill="FFFFFF"/>
        <w:spacing w:before="100" w:beforeAutospacing="1" w:after="100" w:afterAutospacing="1" w:line="240" w:lineRule="auto"/>
        <w:rPr>
          <w:rFonts w:ascii="Jost" w:eastAsia="Times New Roman" w:hAnsi="Jost" w:cs="Times New Roman"/>
          <w:color w:val="111111"/>
        </w:rPr>
      </w:pPr>
      <w:r w:rsidRPr="00B05197">
        <w:rPr>
          <w:rFonts w:ascii="Jost" w:eastAsia="Times New Roman" w:hAnsi="Jost" w:cs="Times New Roman"/>
          <w:color w:val="111111"/>
        </w:rPr>
        <w:t xml:space="preserve">Við lestur og mat greinar </w:t>
      </w:r>
      <w:r w:rsidR="008978E1">
        <w:rPr>
          <w:rFonts w:ascii="Jost" w:eastAsia="Times New Roman" w:hAnsi="Jost" w:cs="Times New Roman"/>
          <w:color w:val="111111"/>
        </w:rPr>
        <w:t xml:space="preserve">er </w:t>
      </w:r>
      <w:r w:rsidR="0048110D">
        <w:rPr>
          <w:rFonts w:ascii="Jost" w:eastAsia="Times New Roman" w:hAnsi="Jost" w:cs="Times New Roman"/>
          <w:color w:val="111111"/>
        </w:rPr>
        <w:t>æskilegt að</w:t>
      </w:r>
      <w:r w:rsidRPr="00B05197">
        <w:rPr>
          <w:rFonts w:ascii="Jost" w:eastAsia="Times New Roman" w:hAnsi="Jost" w:cs="Times New Roman"/>
          <w:color w:val="111111"/>
        </w:rPr>
        <w:t xml:space="preserve"> hafa eftirfarandi spurningar í huga:</w:t>
      </w:r>
    </w:p>
    <w:p w14:paraId="60C5F11A"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Er fyrirsögnin grípandi og lýsandi fyrir inntak greinarinnar?</w:t>
      </w:r>
    </w:p>
    <w:p w14:paraId="24BF68E9"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Er útdráttur skýr þar sem sett er fram sjónarhorn, tilgangur, markmið, rannsóknaraðferð, þátttakendur og meginniðurstöður?</w:t>
      </w:r>
    </w:p>
    <w:p w14:paraId="5E286CCA"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 xml:space="preserve">Er samhengi gott og er góð grein gerð fyrir þeim aðferðum sem er beitt? </w:t>
      </w:r>
    </w:p>
    <w:p w14:paraId="4FE2596C"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Bætir greinin við þekkingu á sviðinu?</w:t>
      </w:r>
    </w:p>
    <w:p w14:paraId="398D6E7C" w14:textId="56C1E2BE" w:rsidR="000D164E" w:rsidRPr="00917274" w:rsidRDefault="000D164E" w:rsidP="00B05197">
      <w:pPr>
        <w:pStyle w:val="ListParagraph"/>
        <w:numPr>
          <w:ilvl w:val="1"/>
          <w:numId w:val="2"/>
        </w:numPr>
        <w:shd w:val="clear" w:color="auto" w:fill="FFFFFF"/>
        <w:spacing w:before="100" w:beforeAutospacing="1" w:after="100" w:afterAutospacing="1"/>
        <w:rPr>
          <w:rFonts w:ascii="Jost" w:hAnsi="Jost" w:cs="Times New Roman"/>
          <w:i/>
          <w:color w:val="000026"/>
          <w:sz w:val="22"/>
          <w:szCs w:val="22"/>
        </w:rPr>
      </w:pPr>
      <w:r w:rsidRPr="00917274">
        <w:rPr>
          <w:rFonts w:ascii="Jost" w:eastAsia="Times New Roman" w:hAnsi="Jost" w:cs="Times New Roman"/>
          <w:i/>
          <w:sz w:val="22"/>
          <w:szCs w:val="22"/>
        </w:rPr>
        <w:t xml:space="preserve">Er fræðilegt samhengi </w:t>
      </w:r>
      <w:r w:rsidRPr="00917274">
        <w:rPr>
          <w:rFonts w:ascii="Jost" w:hAnsi="Jost" w:cs="Times New Roman"/>
          <w:i/>
          <w:color w:val="000026"/>
          <w:sz w:val="22"/>
          <w:szCs w:val="22"/>
        </w:rPr>
        <w:t xml:space="preserve">ýtarlegt þar sem farið er vel og nákvæmlega með heimildir og helstu og nýlegustu heimildir fræðanna nýttar? </w:t>
      </w:r>
    </w:p>
    <w:p w14:paraId="01D45442"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 xml:space="preserve">Er rannsóknarsniðið sem nýtt er (aðferðafræði og aðferðum við gagnaöflun og greiningu og úrvinnsla gagna) til þess fallið að svara rannsóknarspurningum/tilgátum sem settar voru fram? </w:t>
      </w:r>
    </w:p>
    <w:p w14:paraId="49B106D9"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Eru niðurstöður trúverðugar og settar fram með tilvísun til gagna?</w:t>
      </w:r>
    </w:p>
    <w:p w14:paraId="27608662" w14:textId="67247F71"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 xml:space="preserve">Eru ályktanir settar fram í röklegu samengi? </w:t>
      </w:r>
    </w:p>
    <w:p w14:paraId="3D101606" w14:textId="77777777" w:rsidR="000D164E" w:rsidRPr="00917274" w:rsidRDefault="000D164E" w:rsidP="00B05197">
      <w:pPr>
        <w:pStyle w:val="ListParagraph"/>
        <w:numPr>
          <w:ilvl w:val="1"/>
          <w:numId w:val="2"/>
        </w:numPr>
        <w:shd w:val="clear" w:color="auto" w:fill="FFFFFF"/>
        <w:spacing w:before="100" w:beforeAutospacing="1" w:after="100" w:afterAutospacing="1"/>
        <w:rPr>
          <w:rFonts w:ascii="Jost" w:eastAsia="Times New Roman" w:hAnsi="Jost" w:cs="Times New Roman"/>
          <w:i/>
          <w:sz w:val="22"/>
          <w:szCs w:val="22"/>
        </w:rPr>
      </w:pPr>
      <w:r w:rsidRPr="00917274">
        <w:rPr>
          <w:rFonts w:ascii="Jost" w:eastAsia="Times New Roman" w:hAnsi="Jost" w:cs="Times New Roman"/>
          <w:i/>
          <w:sz w:val="22"/>
          <w:szCs w:val="22"/>
        </w:rPr>
        <w:t>Er málfar, framsetning og heimildanotkun góð?</w:t>
      </w:r>
    </w:p>
    <w:p w14:paraId="2D29B567" w14:textId="0AA67D6F" w:rsidR="000D164E" w:rsidRPr="00B05197" w:rsidRDefault="000D164E" w:rsidP="00B05197">
      <w:pPr>
        <w:shd w:val="clear" w:color="auto" w:fill="FFFFFF"/>
        <w:spacing w:before="240" w:after="240" w:line="240" w:lineRule="auto"/>
        <w:rPr>
          <w:rFonts w:ascii="Jost" w:hAnsi="Jost" w:cs="Times New Roman"/>
          <w:bCs/>
          <w:color w:val="111111"/>
          <w:u w:val="single"/>
        </w:rPr>
      </w:pPr>
      <w:r w:rsidRPr="00B05197">
        <w:rPr>
          <w:rFonts w:ascii="Jost" w:hAnsi="Jost" w:cs="Times New Roman"/>
          <w:bCs/>
          <w:color w:val="111111"/>
          <w:u w:val="single"/>
        </w:rPr>
        <w:t xml:space="preserve">Í lok rýni </w:t>
      </w:r>
      <w:r w:rsidR="006406DA">
        <w:rPr>
          <w:rFonts w:ascii="Jost" w:hAnsi="Jost" w:cs="Times New Roman"/>
          <w:bCs/>
          <w:color w:val="111111"/>
          <w:u w:val="single"/>
        </w:rPr>
        <w:t>skal</w:t>
      </w:r>
      <w:r w:rsidRPr="00B05197">
        <w:rPr>
          <w:rFonts w:ascii="Jost" w:hAnsi="Jost" w:cs="Times New Roman"/>
          <w:bCs/>
          <w:color w:val="111111"/>
          <w:u w:val="single"/>
        </w:rPr>
        <w:t xml:space="preserve"> setja skýrt fram niðurst</w:t>
      </w:r>
      <w:r w:rsidR="00FA6C9C">
        <w:rPr>
          <w:rFonts w:ascii="Jost" w:hAnsi="Jost" w:cs="Times New Roman"/>
          <w:bCs/>
          <w:color w:val="111111"/>
          <w:u w:val="single"/>
        </w:rPr>
        <w:t>öðu</w:t>
      </w:r>
      <w:r w:rsidRPr="00B05197">
        <w:rPr>
          <w:rFonts w:ascii="Jost" w:hAnsi="Jost" w:cs="Times New Roman"/>
          <w:bCs/>
          <w:color w:val="111111"/>
          <w:u w:val="single"/>
        </w:rPr>
        <w:t xml:space="preserve"> ritrýninnar, þ.e. í hvern af eftirfarandi flokkum fellur greinin ásamt </w:t>
      </w:r>
      <w:r w:rsidR="00C85887">
        <w:rPr>
          <w:rFonts w:ascii="Jost" w:hAnsi="Jost" w:cs="Times New Roman"/>
          <w:bCs/>
          <w:color w:val="111111"/>
          <w:u w:val="single"/>
        </w:rPr>
        <w:t>rökstuðningi</w:t>
      </w:r>
      <w:r w:rsidRPr="00B05197">
        <w:rPr>
          <w:rFonts w:ascii="Jost" w:hAnsi="Jost" w:cs="Times New Roman"/>
          <w:bCs/>
          <w:color w:val="111111"/>
          <w:u w:val="single"/>
        </w:rPr>
        <w:t>.</w:t>
      </w:r>
    </w:p>
    <w:p w14:paraId="3421065D" w14:textId="77777777" w:rsidR="000D164E" w:rsidRPr="00B05197" w:rsidRDefault="000D164E" w:rsidP="00B05197">
      <w:pPr>
        <w:pStyle w:val="ListParagraph"/>
        <w:numPr>
          <w:ilvl w:val="0"/>
          <w:numId w:val="1"/>
        </w:numPr>
        <w:shd w:val="clear" w:color="auto" w:fill="FFFFFF"/>
        <w:spacing w:before="100" w:beforeAutospacing="1" w:after="100" w:afterAutospacing="1"/>
        <w:rPr>
          <w:rFonts w:ascii="Jost" w:eastAsia="Times New Roman" w:hAnsi="Jost" w:cs="Times New Roman"/>
          <w:color w:val="111111"/>
          <w:sz w:val="22"/>
          <w:szCs w:val="22"/>
        </w:rPr>
      </w:pPr>
      <w:r w:rsidRPr="00B05197">
        <w:rPr>
          <w:rFonts w:ascii="Jost" w:eastAsia="Times New Roman" w:hAnsi="Jost" w:cs="Times New Roman"/>
          <w:color w:val="111111"/>
          <w:sz w:val="22"/>
          <w:szCs w:val="22"/>
        </w:rPr>
        <w:t>Greinina má birta með smávægilegum breytingum.</w:t>
      </w:r>
    </w:p>
    <w:p w14:paraId="71FDDE5F" w14:textId="77777777" w:rsidR="000D164E" w:rsidRPr="00B05197" w:rsidRDefault="000D164E" w:rsidP="00B05197">
      <w:pPr>
        <w:numPr>
          <w:ilvl w:val="0"/>
          <w:numId w:val="1"/>
        </w:numPr>
        <w:shd w:val="clear" w:color="auto" w:fill="FFFFFF"/>
        <w:spacing w:before="100" w:beforeAutospacing="1" w:after="100" w:afterAutospacing="1" w:line="240" w:lineRule="auto"/>
        <w:rPr>
          <w:rFonts w:ascii="Jost" w:eastAsia="Times New Roman" w:hAnsi="Jost" w:cs="Times New Roman"/>
          <w:color w:val="111111"/>
        </w:rPr>
      </w:pPr>
      <w:r w:rsidRPr="00B05197">
        <w:rPr>
          <w:rFonts w:ascii="Jost" w:eastAsia="Times New Roman" w:hAnsi="Jost" w:cs="Times New Roman"/>
          <w:color w:val="111111"/>
        </w:rPr>
        <w:t>Greinina má birta eftir að gerðar hafa verið á henni töluverðar breytingar.</w:t>
      </w:r>
    </w:p>
    <w:p w14:paraId="3348D261" w14:textId="77777777" w:rsidR="000D164E" w:rsidRPr="00B05197" w:rsidRDefault="000D164E" w:rsidP="00B05197">
      <w:pPr>
        <w:numPr>
          <w:ilvl w:val="0"/>
          <w:numId w:val="1"/>
        </w:numPr>
        <w:shd w:val="clear" w:color="auto" w:fill="FFFFFF"/>
        <w:spacing w:before="100" w:beforeAutospacing="1" w:after="100" w:afterAutospacing="1" w:line="240" w:lineRule="auto"/>
        <w:rPr>
          <w:rFonts w:ascii="Jost" w:eastAsia="Times New Roman" w:hAnsi="Jost" w:cs="Times New Roman"/>
          <w:color w:val="111111"/>
        </w:rPr>
      </w:pPr>
      <w:r w:rsidRPr="00B05197">
        <w:rPr>
          <w:rFonts w:ascii="Jost" w:eastAsia="Times New Roman" w:hAnsi="Jost" w:cs="Times New Roman"/>
          <w:color w:val="111111"/>
        </w:rPr>
        <w:t>Greininni er hafnað í núverandi mynd en endurbætta nýja útgáfu af handritinu má senda á ný til ritrýni.</w:t>
      </w:r>
    </w:p>
    <w:p w14:paraId="0BBBB46C" w14:textId="13E6C448" w:rsidR="000D164E" w:rsidRPr="00B05197" w:rsidRDefault="000D164E" w:rsidP="00B05197">
      <w:pPr>
        <w:numPr>
          <w:ilvl w:val="0"/>
          <w:numId w:val="1"/>
        </w:numPr>
        <w:shd w:val="clear" w:color="auto" w:fill="FFFFFF"/>
        <w:spacing w:before="100" w:beforeAutospacing="1" w:after="100" w:afterAutospacing="1" w:line="240" w:lineRule="auto"/>
        <w:rPr>
          <w:rFonts w:ascii="Jost" w:eastAsia="Times New Roman" w:hAnsi="Jost" w:cs="Times New Roman"/>
          <w:color w:val="111111"/>
        </w:rPr>
      </w:pPr>
      <w:r w:rsidRPr="00B05197">
        <w:rPr>
          <w:rFonts w:ascii="Jost" w:eastAsia="Times New Roman" w:hAnsi="Jost" w:cs="Times New Roman"/>
          <w:color w:val="111111"/>
        </w:rPr>
        <w:t>Greinin er ekki hæf til birtingar og er hafnað.</w:t>
      </w:r>
    </w:p>
    <w:p w14:paraId="3B055D44" w14:textId="77777777" w:rsidR="000D164E" w:rsidRPr="00B05197" w:rsidRDefault="000D164E" w:rsidP="00B05197">
      <w:pPr>
        <w:shd w:val="clear" w:color="auto" w:fill="FFFFFF"/>
        <w:spacing w:before="240" w:after="240" w:line="240" w:lineRule="auto"/>
        <w:rPr>
          <w:rFonts w:ascii="Jost" w:hAnsi="Jost" w:cs="Times New Roman"/>
          <w:color w:val="111111"/>
        </w:rPr>
      </w:pPr>
      <w:r w:rsidRPr="00B05197">
        <w:rPr>
          <w:rFonts w:ascii="Jost" w:hAnsi="Jost" w:cs="Times New Roman"/>
          <w:color w:val="111111"/>
        </w:rPr>
        <w:t>Það er á höndum ritstjóra að ákveða endanlega í hvaða flokk greinin fer með tilmæli tveggja ritrýna að leiðarljósi.</w:t>
      </w:r>
    </w:p>
    <w:p w14:paraId="045FBC97" w14:textId="4554A9F5" w:rsidR="000D164E" w:rsidRPr="007E495A" w:rsidRDefault="000D164E" w:rsidP="000D164E">
      <w:pPr>
        <w:spacing w:after="0"/>
        <w:rPr>
          <w:rFonts w:ascii="Jost" w:eastAsia="Times New Roman" w:hAnsi="Jost" w:cs="Times New Roman"/>
          <w:b/>
          <w:sz w:val="32"/>
          <w:szCs w:val="32"/>
        </w:rPr>
      </w:pPr>
      <w:bookmarkStart w:id="0" w:name="ritrynar"/>
      <w:bookmarkEnd w:id="0"/>
      <w:r w:rsidRPr="007E495A">
        <w:rPr>
          <w:rFonts w:ascii="Jost" w:eastAsia="Times New Roman" w:hAnsi="Jost" w:cs="Times New Roman"/>
          <w:b/>
          <w:sz w:val="32"/>
          <w:szCs w:val="32"/>
        </w:rPr>
        <w:lastRenderedPageBreak/>
        <w:t xml:space="preserve">Gátlisti </w:t>
      </w:r>
      <w:r w:rsidR="00E54763" w:rsidRPr="007E495A">
        <w:rPr>
          <w:rFonts w:ascii="Jost" w:eastAsia="Times New Roman" w:hAnsi="Jost" w:cs="Times New Roman"/>
          <w:b/>
          <w:sz w:val="32"/>
          <w:szCs w:val="32"/>
        </w:rPr>
        <w:t xml:space="preserve">sem má nýta </w:t>
      </w:r>
      <w:r w:rsidRPr="007E495A">
        <w:rPr>
          <w:rFonts w:ascii="Jost" w:eastAsia="Times New Roman" w:hAnsi="Jost" w:cs="Times New Roman"/>
          <w:b/>
          <w:sz w:val="32"/>
          <w:szCs w:val="32"/>
        </w:rPr>
        <w:t xml:space="preserve"> </w:t>
      </w:r>
    </w:p>
    <w:p w14:paraId="67D294A4" w14:textId="77777777" w:rsidR="000D164E" w:rsidRPr="007E495A" w:rsidRDefault="000D164E" w:rsidP="000D164E">
      <w:pPr>
        <w:spacing w:after="0" w:line="240" w:lineRule="auto"/>
        <w:rPr>
          <w:rFonts w:ascii="Jost" w:eastAsia="Times New Roman" w:hAnsi="Jost"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208"/>
        <w:gridCol w:w="850"/>
        <w:gridCol w:w="851"/>
        <w:gridCol w:w="4053"/>
      </w:tblGrid>
      <w:tr w:rsidR="000D164E" w:rsidRPr="000C4FF8" w14:paraId="792DA873" w14:textId="77777777" w:rsidTr="00B257F2">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D42BB" w14:textId="77777777" w:rsidR="000D164E" w:rsidRPr="000C4FF8" w:rsidRDefault="000D164E" w:rsidP="00B257F2">
            <w:pPr>
              <w:spacing w:after="0" w:line="240" w:lineRule="auto"/>
              <w:jc w:val="center"/>
              <w:rPr>
                <w:rFonts w:ascii="Jost" w:eastAsia="Times New Roman" w:hAnsi="Jost"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5A9AB" w14:textId="77777777" w:rsidR="000D164E" w:rsidRPr="00B257F2" w:rsidRDefault="000D164E" w:rsidP="00B257F2">
            <w:pPr>
              <w:spacing w:after="0" w:line="240" w:lineRule="auto"/>
              <w:jc w:val="center"/>
              <w:rPr>
                <w:rFonts w:ascii="Jost" w:eastAsia="Times New Roman" w:hAnsi="Jost" w:cs="Times New Roman"/>
                <w:b/>
                <w:sz w:val="18"/>
                <w:szCs w:val="18"/>
              </w:rPr>
            </w:pPr>
            <w:r w:rsidRPr="00B257F2">
              <w:rPr>
                <w:rFonts w:ascii="Jost" w:eastAsia="Times New Roman" w:hAnsi="Jost" w:cs="Times New Roman"/>
                <w:b/>
                <w:sz w:val="18"/>
                <w:szCs w:val="18"/>
              </w:rPr>
              <w:t>Mjög gott / minni háttar lagfæringar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AE5A2" w14:textId="77777777" w:rsidR="000D164E" w:rsidRPr="00B257F2" w:rsidRDefault="000D164E" w:rsidP="00B257F2">
            <w:pPr>
              <w:spacing w:after="0" w:line="240" w:lineRule="auto"/>
              <w:jc w:val="center"/>
              <w:rPr>
                <w:rFonts w:ascii="Jost" w:eastAsia="Times New Roman" w:hAnsi="Jost" w:cs="Times New Roman"/>
                <w:b/>
                <w:sz w:val="18"/>
                <w:szCs w:val="18"/>
              </w:rPr>
            </w:pPr>
            <w:r w:rsidRPr="00B257F2">
              <w:rPr>
                <w:rFonts w:ascii="Jost" w:eastAsia="Times New Roman" w:hAnsi="Jost" w:cs="Times New Roman"/>
                <w:b/>
                <w:sz w:val="18"/>
                <w:szCs w:val="18"/>
              </w:rPr>
              <w:t>Mætti gjarnan laga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82987" w14:textId="77777777" w:rsidR="000D164E" w:rsidRPr="00B257F2" w:rsidRDefault="000D164E" w:rsidP="00B257F2">
            <w:pPr>
              <w:spacing w:after="0" w:line="240" w:lineRule="auto"/>
              <w:jc w:val="center"/>
              <w:rPr>
                <w:rFonts w:ascii="Jost" w:eastAsia="Times New Roman" w:hAnsi="Jost" w:cs="Times New Roman"/>
                <w:b/>
                <w:sz w:val="18"/>
                <w:szCs w:val="18"/>
              </w:rPr>
            </w:pPr>
            <w:r w:rsidRPr="00B257F2">
              <w:rPr>
                <w:rFonts w:ascii="Jost" w:eastAsia="Times New Roman" w:hAnsi="Jost" w:cs="Times New Roman"/>
                <w:b/>
                <w:sz w:val="18"/>
                <w:szCs w:val="18"/>
              </w:rPr>
              <w:t>Þarf að laga</w:t>
            </w: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0A4B" w14:textId="117EAC0A" w:rsidR="000D164E" w:rsidRPr="000C4FF8" w:rsidRDefault="00B257F2" w:rsidP="00B257F2">
            <w:pPr>
              <w:spacing w:after="0" w:line="240" w:lineRule="auto"/>
              <w:jc w:val="center"/>
              <w:rPr>
                <w:rFonts w:ascii="Jost" w:eastAsia="Times New Roman" w:hAnsi="Jost" w:cs="Times New Roman"/>
                <w:b/>
                <w:sz w:val="20"/>
                <w:szCs w:val="20"/>
              </w:rPr>
            </w:pPr>
            <w:r>
              <w:rPr>
                <w:rFonts w:ascii="Jost" w:eastAsia="Times New Roman" w:hAnsi="Jost" w:cs="Times New Roman"/>
                <w:b/>
                <w:sz w:val="20"/>
                <w:szCs w:val="20"/>
              </w:rPr>
              <w:t>Athugasemdir</w:t>
            </w:r>
          </w:p>
        </w:tc>
      </w:tr>
      <w:tr w:rsidR="000D164E" w:rsidRPr="000C4FF8" w14:paraId="60363148"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67A42F5F"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 xml:space="preserve">Fyrirsögn, er hún grípandi og lýsandi fyrir inntak greinar </w:t>
            </w:r>
          </w:p>
        </w:tc>
        <w:tc>
          <w:tcPr>
            <w:tcW w:w="1208" w:type="dxa"/>
            <w:tcBorders>
              <w:top w:val="single" w:sz="4" w:space="0" w:color="auto"/>
              <w:left w:val="single" w:sz="4" w:space="0" w:color="auto"/>
              <w:bottom w:val="single" w:sz="4" w:space="0" w:color="auto"/>
              <w:right w:val="single" w:sz="4" w:space="0" w:color="auto"/>
            </w:tcBorders>
          </w:tcPr>
          <w:p w14:paraId="20BA496C" w14:textId="77777777" w:rsidR="000D164E" w:rsidRPr="000C4FF8" w:rsidRDefault="000D164E" w:rsidP="00B257F2">
            <w:pPr>
              <w:spacing w:after="0" w:line="240" w:lineRule="auto"/>
              <w:rPr>
                <w:rFonts w:ascii="Jost" w:eastAsia="Times New Roman" w:hAnsi="Jost" w:cs="Times New Roman"/>
                <w:sz w:val="20"/>
                <w:szCs w:val="20"/>
              </w:rPr>
            </w:pPr>
          </w:p>
          <w:p w14:paraId="259F7C05"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657FBD"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E27125"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B591B"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3CD7A795"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1A0D7425"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Útdráttur (Sjónarhorn, tilgangur, markmið, rannsóknaraðferð og þátttakendur, meginniðurstöður og lærdómar)</w:t>
            </w:r>
          </w:p>
        </w:tc>
        <w:tc>
          <w:tcPr>
            <w:tcW w:w="1208" w:type="dxa"/>
            <w:tcBorders>
              <w:top w:val="single" w:sz="4" w:space="0" w:color="auto"/>
              <w:left w:val="single" w:sz="4" w:space="0" w:color="auto"/>
              <w:bottom w:val="single" w:sz="4" w:space="0" w:color="auto"/>
              <w:right w:val="single" w:sz="4" w:space="0" w:color="auto"/>
            </w:tcBorders>
          </w:tcPr>
          <w:p w14:paraId="112D72E1" w14:textId="77777777" w:rsidR="000D164E" w:rsidRPr="000C4FF8" w:rsidRDefault="000D164E" w:rsidP="00B257F2">
            <w:pPr>
              <w:spacing w:after="0" w:line="240" w:lineRule="auto"/>
              <w:rPr>
                <w:rFonts w:ascii="Jost" w:eastAsia="Times New Roman" w:hAnsi="Jost" w:cs="Times New Roman"/>
                <w:sz w:val="20"/>
                <w:szCs w:val="20"/>
              </w:rPr>
            </w:pPr>
          </w:p>
          <w:p w14:paraId="179CE780"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69D118"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877D60"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1CF39"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507E5D6F" w14:textId="77777777" w:rsidTr="00B257F2">
        <w:trPr>
          <w:trHeight w:val="500"/>
        </w:trPr>
        <w:tc>
          <w:tcPr>
            <w:tcW w:w="2048" w:type="dxa"/>
            <w:tcBorders>
              <w:top w:val="single" w:sz="4" w:space="0" w:color="auto"/>
              <w:left w:val="single" w:sz="4" w:space="0" w:color="auto"/>
              <w:bottom w:val="single" w:sz="4" w:space="0" w:color="auto"/>
              <w:right w:val="single" w:sz="4" w:space="0" w:color="auto"/>
            </w:tcBorders>
            <w:hideMark/>
          </w:tcPr>
          <w:p w14:paraId="3844CBDB"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Samhengi, aðferðir, rannsóknarspurningar</w:t>
            </w:r>
          </w:p>
        </w:tc>
        <w:tc>
          <w:tcPr>
            <w:tcW w:w="1208" w:type="dxa"/>
            <w:tcBorders>
              <w:top w:val="single" w:sz="4" w:space="0" w:color="auto"/>
              <w:left w:val="single" w:sz="4" w:space="0" w:color="auto"/>
              <w:bottom w:val="single" w:sz="4" w:space="0" w:color="auto"/>
              <w:right w:val="single" w:sz="4" w:space="0" w:color="auto"/>
            </w:tcBorders>
          </w:tcPr>
          <w:p w14:paraId="424D6A66" w14:textId="77777777" w:rsidR="000D164E" w:rsidRPr="000C4FF8" w:rsidRDefault="000D164E" w:rsidP="00B257F2">
            <w:pPr>
              <w:spacing w:after="0" w:line="240" w:lineRule="auto"/>
              <w:rPr>
                <w:rFonts w:ascii="Jost" w:eastAsia="Times New Roman" w:hAnsi="Jost" w:cs="Times New Roman"/>
                <w:sz w:val="20"/>
                <w:szCs w:val="20"/>
              </w:rPr>
            </w:pPr>
          </w:p>
          <w:p w14:paraId="2EF79CBA"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4464F5"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E1FF98"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735F8"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0140F82E"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1AD34C5C"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Bætir greinin við þekkingu á sviðinu?</w:t>
            </w:r>
          </w:p>
        </w:tc>
        <w:tc>
          <w:tcPr>
            <w:tcW w:w="1208" w:type="dxa"/>
            <w:tcBorders>
              <w:top w:val="single" w:sz="4" w:space="0" w:color="auto"/>
              <w:left w:val="single" w:sz="4" w:space="0" w:color="auto"/>
              <w:bottom w:val="single" w:sz="4" w:space="0" w:color="auto"/>
              <w:right w:val="single" w:sz="4" w:space="0" w:color="auto"/>
            </w:tcBorders>
          </w:tcPr>
          <w:p w14:paraId="37252184" w14:textId="77777777" w:rsidR="000D164E" w:rsidRPr="000C4FF8" w:rsidRDefault="000D164E" w:rsidP="00B257F2">
            <w:pPr>
              <w:spacing w:after="0" w:line="240" w:lineRule="auto"/>
              <w:rPr>
                <w:rFonts w:ascii="Jost" w:eastAsia="Times New Roman" w:hAnsi="Jost" w:cs="Times New Roman"/>
                <w:sz w:val="20"/>
                <w:szCs w:val="20"/>
              </w:rPr>
            </w:pPr>
          </w:p>
          <w:p w14:paraId="2683925B"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9278E3"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346F69"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2EBE8"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66A1E810"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347DA878"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Tilgangur og markmið</w:t>
            </w:r>
          </w:p>
        </w:tc>
        <w:tc>
          <w:tcPr>
            <w:tcW w:w="1208" w:type="dxa"/>
            <w:tcBorders>
              <w:top w:val="single" w:sz="4" w:space="0" w:color="auto"/>
              <w:left w:val="single" w:sz="4" w:space="0" w:color="auto"/>
              <w:bottom w:val="single" w:sz="4" w:space="0" w:color="auto"/>
              <w:right w:val="single" w:sz="4" w:space="0" w:color="auto"/>
            </w:tcBorders>
          </w:tcPr>
          <w:p w14:paraId="53B4E06E" w14:textId="77777777" w:rsidR="000D164E" w:rsidRPr="000C4FF8" w:rsidRDefault="000D164E" w:rsidP="00B257F2">
            <w:pPr>
              <w:spacing w:after="0" w:line="240" w:lineRule="auto"/>
              <w:rPr>
                <w:rFonts w:ascii="Jost" w:eastAsia="Times New Roman" w:hAnsi="Jost" w:cs="Times New Roman"/>
                <w:sz w:val="20"/>
                <w:szCs w:val="20"/>
              </w:rPr>
            </w:pPr>
          </w:p>
          <w:p w14:paraId="5D12C353"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DC23C4"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54DD2A"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54843"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725535DA"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6C5090B7" w14:textId="77777777" w:rsidR="000D164E" w:rsidRPr="000C4FF8" w:rsidRDefault="000D164E" w:rsidP="00B257F2">
            <w:pPr>
              <w:widowControl w:val="0"/>
              <w:autoSpaceDE w:val="0"/>
              <w:autoSpaceDN w:val="0"/>
              <w:adjustRightInd w:val="0"/>
              <w:rPr>
                <w:rFonts w:ascii="Jost" w:hAnsi="Jost" w:cs="Times New Roman"/>
                <w:color w:val="000026"/>
                <w:sz w:val="20"/>
                <w:szCs w:val="20"/>
              </w:rPr>
            </w:pPr>
            <w:r w:rsidRPr="000C4FF8">
              <w:rPr>
                <w:rFonts w:ascii="Jost" w:eastAsia="Times New Roman" w:hAnsi="Jost" w:cs="Times New Roman"/>
                <w:sz w:val="20"/>
                <w:szCs w:val="20"/>
              </w:rPr>
              <w:t>Fræðilegt samhengi (</w:t>
            </w:r>
            <w:r w:rsidRPr="000C4FF8">
              <w:rPr>
                <w:rFonts w:ascii="Jost" w:hAnsi="Jost" w:cs="Times New Roman"/>
                <w:color w:val="000026"/>
                <w:sz w:val="20"/>
                <w:szCs w:val="20"/>
              </w:rPr>
              <w:t>Ítarleg, nákvæm og nýlegar heimildir)</w:t>
            </w:r>
          </w:p>
          <w:p w14:paraId="69CCB3B0" w14:textId="77777777" w:rsidR="000D164E" w:rsidRPr="000C4FF8" w:rsidRDefault="000D164E" w:rsidP="00B257F2">
            <w:pPr>
              <w:spacing w:after="0"/>
              <w:rPr>
                <w:rFonts w:ascii="Jost" w:eastAsia="Times New Roman" w:hAnsi="Jost"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14:paraId="6D1666D6" w14:textId="77777777" w:rsidR="000D164E" w:rsidRPr="000C4FF8" w:rsidRDefault="000D164E" w:rsidP="00B257F2">
            <w:pPr>
              <w:spacing w:after="0" w:line="240" w:lineRule="auto"/>
              <w:rPr>
                <w:rFonts w:ascii="Jost" w:eastAsia="Times New Roman" w:hAnsi="Jost" w:cs="Times New Roman"/>
                <w:sz w:val="20"/>
                <w:szCs w:val="20"/>
              </w:rPr>
            </w:pPr>
          </w:p>
          <w:p w14:paraId="0F742245"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5374B9"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B1DE3C"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7758B"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4042A0AD"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49FFDCAA"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Rannsóknarsnið og úrvinnsla gagna (tekur á rannsóknar-spurningu, aðferðafræði og aðferðum við gagnaöflun og greiningu gagna).</w:t>
            </w:r>
          </w:p>
        </w:tc>
        <w:tc>
          <w:tcPr>
            <w:tcW w:w="1208" w:type="dxa"/>
            <w:tcBorders>
              <w:top w:val="single" w:sz="4" w:space="0" w:color="auto"/>
              <w:left w:val="single" w:sz="4" w:space="0" w:color="auto"/>
              <w:bottom w:val="single" w:sz="4" w:space="0" w:color="auto"/>
              <w:right w:val="single" w:sz="4" w:space="0" w:color="auto"/>
            </w:tcBorders>
          </w:tcPr>
          <w:p w14:paraId="77C131F5" w14:textId="77777777" w:rsidR="000D164E" w:rsidRPr="000C4FF8" w:rsidRDefault="000D164E" w:rsidP="00B257F2">
            <w:pPr>
              <w:spacing w:after="0" w:line="240" w:lineRule="auto"/>
              <w:rPr>
                <w:rFonts w:ascii="Jost" w:eastAsia="Times New Roman" w:hAnsi="Jost" w:cs="Times New Roman"/>
                <w:sz w:val="20"/>
                <w:szCs w:val="20"/>
              </w:rPr>
            </w:pPr>
          </w:p>
          <w:p w14:paraId="49A679CA"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9B28E8"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7CFCAF"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6AC74"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3B047FB9"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571AF213"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Niðurstöður (trúverðugar og settar fram með tilvísun til gagna)</w:t>
            </w:r>
          </w:p>
        </w:tc>
        <w:tc>
          <w:tcPr>
            <w:tcW w:w="1208" w:type="dxa"/>
            <w:tcBorders>
              <w:top w:val="single" w:sz="4" w:space="0" w:color="auto"/>
              <w:left w:val="single" w:sz="4" w:space="0" w:color="auto"/>
              <w:bottom w:val="single" w:sz="4" w:space="0" w:color="auto"/>
              <w:right w:val="single" w:sz="4" w:space="0" w:color="auto"/>
            </w:tcBorders>
          </w:tcPr>
          <w:p w14:paraId="3FC5ABF4"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627C72"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4CDBDB"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B5479"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5BAEF037"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36A4A6E9"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Ályktanir</w:t>
            </w:r>
          </w:p>
        </w:tc>
        <w:tc>
          <w:tcPr>
            <w:tcW w:w="1208" w:type="dxa"/>
            <w:tcBorders>
              <w:top w:val="single" w:sz="4" w:space="0" w:color="auto"/>
              <w:left w:val="single" w:sz="4" w:space="0" w:color="auto"/>
              <w:bottom w:val="single" w:sz="4" w:space="0" w:color="auto"/>
              <w:right w:val="single" w:sz="4" w:space="0" w:color="auto"/>
            </w:tcBorders>
          </w:tcPr>
          <w:p w14:paraId="65A41627" w14:textId="77777777" w:rsidR="000D164E" w:rsidRPr="000C4FF8" w:rsidRDefault="000D164E" w:rsidP="00B257F2">
            <w:pPr>
              <w:spacing w:after="0" w:line="240" w:lineRule="auto"/>
              <w:rPr>
                <w:rFonts w:ascii="Jost" w:eastAsia="Times New Roman" w:hAnsi="Jost" w:cs="Times New Roman"/>
                <w:sz w:val="20"/>
                <w:szCs w:val="20"/>
              </w:rPr>
            </w:pPr>
          </w:p>
          <w:p w14:paraId="62F2CA61"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4AE0E1"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A1D1F5"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08304"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2509C3D2"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61425DEC" w14:textId="77777777" w:rsidR="000D164E" w:rsidRPr="000C4FF8" w:rsidRDefault="000D164E" w:rsidP="00B257F2">
            <w:pPr>
              <w:spacing w:after="0"/>
              <w:rPr>
                <w:rFonts w:ascii="Jost" w:eastAsia="Times New Roman" w:hAnsi="Jost" w:cs="Times New Roman"/>
                <w:sz w:val="20"/>
                <w:szCs w:val="20"/>
              </w:rPr>
            </w:pPr>
            <w:r w:rsidRPr="000C4FF8">
              <w:rPr>
                <w:rFonts w:ascii="Jost" w:eastAsia="Times New Roman" w:hAnsi="Jost" w:cs="Times New Roman"/>
                <w:sz w:val="20"/>
                <w:szCs w:val="20"/>
              </w:rPr>
              <w:t>Málfar og framsetning</w:t>
            </w:r>
          </w:p>
        </w:tc>
        <w:tc>
          <w:tcPr>
            <w:tcW w:w="1208" w:type="dxa"/>
            <w:tcBorders>
              <w:top w:val="single" w:sz="4" w:space="0" w:color="auto"/>
              <w:left w:val="single" w:sz="4" w:space="0" w:color="auto"/>
              <w:bottom w:val="single" w:sz="4" w:space="0" w:color="auto"/>
              <w:right w:val="single" w:sz="4" w:space="0" w:color="auto"/>
            </w:tcBorders>
          </w:tcPr>
          <w:p w14:paraId="4A1A0ECF"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B70080"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9B1E84"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E9CFF"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5C6AAA20" w14:textId="77777777" w:rsidTr="00B257F2">
        <w:tc>
          <w:tcPr>
            <w:tcW w:w="2048" w:type="dxa"/>
            <w:tcBorders>
              <w:top w:val="single" w:sz="4" w:space="0" w:color="auto"/>
              <w:left w:val="single" w:sz="4" w:space="0" w:color="auto"/>
              <w:bottom w:val="single" w:sz="4" w:space="0" w:color="auto"/>
              <w:right w:val="single" w:sz="4" w:space="0" w:color="auto"/>
            </w:tcBorders>
            <w:hideMark/>
          </w:tcPr>
          <w:p w14:paraId="02AA1953" w14:textId="77777777" w:rsidR="000D164E" w:rsidRPr="000C4FF8" w:rsidRDefault="000D164E" w:rsidP="00B257F2">
            <w:pPr>
              <w:spacing w:before="60" w:after="0" w:line="240" w:lineRule="auto"/>
              <w:rPr>
                <w:rFonts w:ascii="Jost" w:eastAsia="Times New Roman" w:hAnsi="Jost" w:cs="Times New Roman"/>
                <w:sz w:val="20"/>
                <w:szCs w:val="20"/>
              </w:rPr>
            </w:pPr>
            <w:r w:rsidRPr="000C4FF8">
              <w:rPr>
                <w:rFonts w:ascii="Jost" w:eastAsia="Times New Roman" w:hAnsi="Jost" w:cs="Times New Roman"/>
                <w:sz w:val="20"/>
                <w:szCs w:val="20"/>
              </w:rPr>
              <w:t>Heimildanotkun</w:t>
            </w:r>
          </w:p>
        </w:tc>
        <w:tc>
          <w:tcPr>
            <w:tcW w:w="1208" w:type="dxa"/>
            <w:tcBorders>
              <w:top w:val="single" w:sz="4" w:space="0" w:color="auto"/>
              <w:left w:val="single" w:sz="4" w:space="0" w:color="auto"/>
              <w:bottom w:val="single" w:sz="4" w:space="0" w:color="auto"/>
              <w:right w:val="single" w:sz="4" w:space="0" w:color="auto"/>
            </w:tcBorders>
          </w:tcPr>
          <w:p w14:paraId="529A23F2" w14:textId="77777777" w:rsidR="000D164E" w:rsidRPr="000C4FF8" w:rsidRDefault="000D164E" w:rsidP="00B257F2">
            <w:pPr>
              <w:spacing w:after="0" w:line="240" w:lineRule="auto"/>
              <w:rPr>
                <w:rFonts w:ascii="Jost" w:eastAsia="Times New Roman" w:hAnsi="Jost" w:cs="Times New Roman"/>
                <w:sz w:val="20"/>
                <w:szCs w:val="20"/>
              </w:rPr>
            </w:pPr>
          </w:p>
          <w:p w14:paraId="7E61EDDA" w14:textId="77777777" w:rsidR="000D164E" w:rsidRPr="000C4FF8" w:rsidRDefault="000D164E" w:rsidP="00B257F2">
            <w:pPr>
              <w:spacing w:after="0" w:line="240" w:lineRule="auto"/>
              <w:rPr>
                <w:rFonts w:ascii="Jost" w:eastAsia="Times New Roman" w:hAnsi="Jos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EECD78" w14:textId="77777777" w:rsidR="000D164E" w:rsidRPr="000C4FF8" w:rsidRDefault="000D164E" w:rsidP="00B257F2">
            <w:pPr>
              <w:spacing w:after="0" w:line="240" w:lineRule="auto"/>
              <w:rPr>
                <w:rFonts w:ascii="Jost" w:eastAsia="Times New Roman" w:hAnsi="Jos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4D1F15" w14:textId="77777777" w:rsidR="000D164E" w:rsidRPr="000C4FF8" w:rsidRDefault="000D164E" w:rsidP="00B257F2">
            <w:pPr>
              <w:spacing w:after="0" w:line="240" w:lineRule="auto"/>
              <w:rPr>
                <w:rFonts w:ascii="Jost" w:eastAsia="Times New Roman" w:hAnsi="Jost" w:cs="Times New Roman"/>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E1BBB" w14:textId="77777777" w:rsidR="000D164E" w:rsidRPr="000C4FF8" w:rsidRDefault="000D164E" w:rsidP="00B257F2">
            <w:pPr>
              <w:spacing w:after="0" w:line="240" w:lineRule="auto"/>
              <w:rPr>
                <w:rFonts w:ascii="Jost" w:eastAsia="Times New Roman" w:hAnsi="Jost" w:cs="Times New Roman"/>
                <w:sz w:val="20"/>
                <w:szCs w:val="20"/>
              </w:rPr>
            </w:pPr>
          </w:p>
        </w:tc>
      </w:tr>
      <w:tr w:rsidR="000D164E" w:rsidRPr="000C4FF8" w14:paraId="3A57EAAA" w14:textId="77777777" w:rsidTr="00B257F2">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0D7BA0" w14:textId="77777777" w:rsidR="000D164E" w:rsidRPr="000C4FF8" w:rsidRDefault="000D164E" w:rsidP="00B257F2">
            <w:pPr>
              <w:spacing w:before="60" w:after="0" w:line="240" w:lineRule="auto"/>
              <w:jc w:val="center"/>
              <w:rPr>
                <w:rFonts w:ascii="Jost" w:eastAsia="Times New Roman" w:hAnsi="Jost" w:cs="Times New Roman"/>
                <w:b/>
                <w:sz w:val="20"/>
                <w:szCs w:val="20"/>
              </w:rPr>
            </w:pPr>
            <w:r w:rsidRPr="000C4FF8">
              <w:rPr>
                <w:rFonts w:ascii="Jost" w:eastAsia="Times New Roman" w:hAnsi="Jost" w:cs="Times New Roman"/>
                <w:b/>
                <w:sz w:val="20"/>
                <w:szCs w:val="20"/>
              </w:rPr>
              <w:t>Niðurstaða</w:t>
            </w: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C4F1D" w14:textId="77777777" w:rsidR="000D164E" w:rsidRPr="000C4FF8" w:rsidRDefault="000D164E" w:rsidP="00B257F2">
            <w:pPr>
              <w:spacing w:after="0" w:line="240" w:lineRule="auto"/>
              <w:jc w:val="center"/>
              <w:rPr>
                <w:rFonts w:ascii="Jost" w:eastAsia="Times New Roman" w:hAnsi="Jost" w:cs="Times New Roman"/>
                <w:b/>
                <w:sz w:val="20"/>
                <w:szCs w:val="20"/>
              </w:rPr>
            </w:pPr>
          </w:p>
          <w:p w14:paraId="0583E8E7" w14:textId="77777777" w:rsidR="000D164E" w:rsidRPr="000C4FF8" w:rsidRDefault="000D164E" w:rsidP="00B257F2">
            <w:pPr>
              <w:spacing w:after="0" w:line="240" w:lineRule="auto"/>
              <w:jc w:val="center"/>
              <w:rPr>
                <w:rFonts w:ascii="Jost" w:eastAsia="Times New Roman" w:hAnsi="Jost"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A9679" w14:textId="77777777" w:rsidR="000D164E" w:rsidRPr="000C4FF8" w:rsidRDefault="000D164E" w:rsidP="00B257F2">
            <w:pPr>
              <w:spacing w:after="0" w:line="240" w:lineRule="auto"/>
              <w:jc w:val="center"/>
              <w:rPr>
                <w:rFonts w:ascii="Jost" w:eastAsia="Times New Roman" w:hAnsi="Jost"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B6E68" w14:textId="77777777" w:rsidR="000D164E" w:rsidRPr="000C4FF8" w:rsidRDefault="000D164E" w:rsidP="00B257F2">
            <w:pPr>
              <w:spacing w:after="0" w:line="240" w:lineRule="auto"/>
              <w:jc w:val="center"/>
              <w:rPr>
                <w:rFonts w:ascii="Jost" w:eastAsia="Times New Roman" w:hAnsi="Jost" w:cs="Times New Roman"/>
                <w:b/>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76C70" w14:textId="77777777" w:rsidR="000D164E" w:rsidRPr="000C4FF8" w:rsidRDefault="000D164E" w:rsidP="00B257F2">
            <w:pPr>
              <w:spacing w:after="0" w:line="240" w:lineRule="auto"/>
              <w:jc w:val="center"/>
              <w:rPr>
                <w:rFonts w:ascii="Jost" w:eastAsia="Times New Roman" w:hAnsi="Jost" w:cs="Times New Roman"/>
                <w:b/>
                <w:sz w:val="20"/>
                <w:szCs w:val="20"/>
              </w:rPr>
            </w:pPr>
          </w:p>
        </w:tc>
      </w:tr>
    </w:tbl>
    <w:p w14:paraId="59D25DC3" w14:textId="77777777" w:rsidR="000D164E" w:rsidRPr="007E495A" w:rsidRDefault="000D164E" w:rsidP="000D164E">
      <w:pPr>
        <w:spacing w:after="0" w:line="240" w:lineRule="auto"/>
        <w:rPr>
          <w:rFonts w:ascii="Jost" w:eastAsia="Times New Roman" w:hAnsi="Jost" w:cs="Times New Roman"/>
        </w:rPr>
      </w:pPr>
    </w:p>
    <w:p w14:paraId="7663F228" w14:textId="77777777" w:rsidR="000D164E" w:rsidRPr="007E495A" w:rsidRDefault="000D164E" w:rsidP="000D164E">
      <w:pPr>
        <w:spacing w:after="0"/>
        <w:rPr>
          <w:rFonts w:ascii="Jost" w:eastAsia="Times New Roman" w:hAnsi="Jost" w:cs="Times New Roman"/>
        </w:rPr>
      </w:pPr>
    </w:p>
    <w:p w14:paraId="4E53587B" w14:textId="77777777" w:rsidR="00227F28" w:rsidRPr="00B05197" w:rsidRDefault="00227F28">
      <w:pPr>
        <w:rPr>
          <w:rFonts w:ascii="Jost" w:hAnsi="Jost"/>
        </w:rPr>
      </w:pPr>
    </w:p>
    <w:sectPr w:rsidR="00227F28" w:rsidRPr="00B05197" w:rsidSect="00B05197">
      <w:pgSz w:w="11900" w:h="16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Jost">
    <w:panose1 w:val="020B0604020202020204"/>
    <w:charset w:val="00"/>
    <w:family w:val="auto"/>
    <w:notTrueType/>
    <w:pitch w:val="variable"/>
    <w:sig w:usb0="A00002EF" w:usb1="0000205B" w:usb2="0000001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181A"/>
    <w:multiLevelType w:val="hybridMultilevel"/>
    <w:tmpl w:val="B994122C"/>
    <w:lvl w:ilvl="0" w:tplc="5644DF8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53C36B9"/>
    <w:multiLevelType w:val="multilevel"/>
    <w:tmpl w:val="C374DF3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937391">
    <w:abstractNumId w:val="1"/>
  </w:num>
  <w:num w:numId="2" w16cid:durableId="58950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50"/>
    <w:rsid w:val="000C4FF8"/>
    <w:rsid w:val="000D164E"/>
    <w:rsid w:val="001F4721"/>
    <w:rsid w:val="00227F28"/>
    <w:rsid w:val="002E32A9"/>
    <w:rsid w:val="0048110D"/>
    <w:rsid w:val="00494F0A"/>
    <w:rsid w:val="004A2F1C"/>
    <w:rsid w:val="00637E81"/>
    <w:rsid w:val="006406DA"/>
    <w:rsid w:val="006A6905"/>
    <w:rsid w:val="00754950"/>
    <w:rsid w:val="00796477"/>
    <w:rsid w:val="007E495A"/>
    <w:rsid w:val="008978E1"/>
    <w:rsid w:val="008A34E7"/>
    <w:rsid w:val="008A7ACD"/>
    <w:rsid w:val="00914712"/>
    <w:rsid w:val="00917274"/>
    <w:rsid w:val="00A43580"/>
    <w:rsid w:val="00A7442D"/>
    <w:rsid w:val="00AD788C"/>
    <w:rsid w:val="00B05197"/>
    <w:rsid w:val="00B257F2"/>
    <w:rsid w:val="00C35995"/>
    <w:rsid w:val="00C613A8"/>
    <w:rsid w:val="00C70544"/>
    <w:rsid w:val="00C71CD8"/>
    <w:rsid w:val="00C85887"/>
    <w:rsid w:val="00CB20EF"/>
    <w:rsid w:val="00CE13E9"/>
    <w:rsid w:val="00D27C16"/>
    <w:rsid w:val="00D324DD"/>
    <w:rsid w:val="00D50607"/>
    <w:rsid w:val="00E35D1A"/>
    <w:rsid w:val="00E54763"/>
    <w:rsid w:val="00FA6C9C"/>
    <w:rsid w:val="00FE20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ED57"/>
  <w15:chartTrackingRefBased/>
  <w15:docId w15:val="{F9D87E62-DC99-461A-BF3D-F219F941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43580"/>
    <w:pPr>
      <w:keepNext/>
      <w:keepLines/>
      <w:spacing w:before="240" w:after="0"/>
      <w:outlineLvl w:val="0"/>
    </w:pPr>
    <w:rPr>
      <w:rFonts w:ascii="Jost" w:eastAsiaTheme="majorEastAsia" w:hAnsi="Jost"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43580"/>
    <w:pPr>
      <w:keepNext/>
      <w:keepLines/>
      <w:spacing w:before="40" w:after="0"/>
      <w:outlineLvl w:val="1"/>
    </w:pPr>
    <w:rPr>
      <w:rFonts w:ascii="Jost" w:eastAsiaTheme="majorEastAsia" w:hAnsi="Jost"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A43580"/>
    <w:pPr>
      <w:keepNext/>
      <w:keepLines/>
      <w:spacing w:before="40" w:after="0"/>
      <w:outlineLvl w:val="2"/>
    </w:pPr>
    <w:rPr>
      <w:rFonts w:ascii="Jost" w:eastAsiaTheme="majorEastAsia" w:hAnsi="Jost"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3580"/>
    <w:rPr>
      <w:rFonts w:ascii="Jost" w:eastAsiaTheme="majorEastAsia" w:hAnsi="Jost" w:cstheme="majorBidi"/>
      <w:color w:val="1F3763" w:themeColor="accent1" w:themeShade="7F"/>
      <w:sz w:val="24"/>
      <w:szCs w:val="24"/>
    </w:rPr>
  </w:style>
  <w:style w:type="character" w:customStyle="1" w:styleId="Heading2Char">
    <w:name w:val="Heading 2 Char"/>
    <w:basedOn w:val="DefaultParagraphFont"/>
    <w:link w:val="Heading2"/>
    <w:uiPriority w:val="9"/>
    <w:rsid w:val="00A43580"/>
    <w:rPr>
      <w:rFonts w:ascii="Jost" w:eastAsiaTheme="majorEastAsia" w:hAnsi="Jost" w:cstheme="majorBidi"/>
      <w:color w:val="2F5496" w:themeColor="accent1" w:themeShade="BF"/>
      <w:sz w:val="26"/>
      <w:szCs w:val="26"/>
    </w:rPr>
  </w:style>
  <w:style w:type="character" w:customStyle="1" w:styleId="Heading1Char">
    <w:name w:val="Heading 1 Char"/>
    <w:basedOn w:val="DefaultParagraphFont"/>
    <w:link w:val="Heading1"/>
    <w:uiPriority w:val="9"/>
    <w:rsid w:val="00A43580"/>
    <w:rPr>
      <w:rFonts w:ascii="Jost" w:eastAsiaTheme="majorEastAsia" w:hAnsi="Jost" w:cstheme="majorBidi"/>
      <w:color w:val="2F5496" w:themeColor="accent1" w:themeShade="BF"/>
      <w:sz w:val="32"/>
      <w:szCs w:val="32"/>
    </w:rPr>
  </w:style>
  <w:style w:type="character" w:styleId="Hyperlink">
    <w:name w:val="Hyperlink"/>
    <w:basedOn w:val="DefaultParagraphFont"/>
    <w:uiPriority w:val="99"/>
    <w:unhideWhenUsed/>
    <w:rsid w:val="000D164E"/>
    <w:rPr>
      <w:color w:val="0000FF"/>
      <w:u w:val="single"/>
    </w:rPr>
  </w:style>
  <w:style w:type="paragraph" w:styleId="ListParagraph">
    <w:name w:val="List Paragraph"/>
    <w:basedOn w:val="Normal"/>
    <w:uiPriority w:val="34"/>
    <w:qFormat/>
    <w:rsid w:val="000D164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la.hi.is/?page_id=3999" TargetMode="External"/><Relationship Id="rId5" Type="http://schemas.openxmlformats.org/officeDocument/2006/relationships/hyperlink" Target="http://netla.hi.is/snid/netla_snidma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Links>
    <vt:vector size="12" baseType="variant">
      <vt:variant>
        <vt:i4>655399</vt:i4>
      </vt:variant>
      <vt:variant>
        <vt:i4>3</vt:i4>
      </vt:variant>
      <vt:variant>
        <vt:i4>0</vt:i4>
      </vt:variant>
      <vt:variant>
        <vt:i4>5</vt:i4>
      </vt:variant>
      <vt:variant>
        <vt:lpwstr>http://netla.hi.is/?page_id=3999</vt:lpwstr>
      </vt:variant>
      <vt:variant>
        <vt:lpwstr/>
      </vt:variant>
      <vt:variant>
        <vt:i4>2883607</vt:i4>
      </vt:variant>
      <vt:variant>
        <vt:i4>0</vt:i4>
      </vt:variant>
      <vt:variant>
        <vt:i4>0</vt:i4>
      </vt:variant>
      <vt:variant>
        <vt:i4>5</vt:i4>
      </vt:variant>
      <vt:variant>
        <vt:lpwstr>http://netla.hi.is/snid/netla_snidmat.doc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Katrín Valdís Hjartardóttir - HI</dc:creator>
  <cp:keywords/>
  <dc:description/>
  <cp:lastModifiedBy>Berglind</cp:lastModifiedBy>
  <cp:revision>21</cp:revision>
  <dcterms:created xsi:type="dcterms:W3CDTF">2022-04-20T14:24:00Z</dcterms:created>
  <dcterms:modified xsi:type="dcterms:W3CDTF">2022-04-20T09:28:00Z</dcterms:modified>
</cp:coreProperties>
</file>